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07BC2BA7" w14:textId="425BDD3D" w:rsidR="00B55C75" w:rsidRDefault="00B55C75" w:rsidP="00B55C75">
      <w:pPr>
        <w:pStyle w:val="Signature"/>
      </w:pPr>
    </w:p>
    <w:p w14:paraId="0A922FD4" w14:textId="5FA2286A" w:rsidR="00FC4760" w:rsidRDefault="00FC4760" w:rsidP="00FC4760">
      <w:pPr>
        <w:pStyle w:val="Signature"/>
        <w:ind w:left="0"/>
      </w:pPr>
    </w:p>
    <w:p w14:paraId="38B1A157" w14:textId="565A3FD0" w:rsidR="00844B29" w:rsidRDefault="00844B29" w:rsidP="00FC4760">
      <w:pPr>
        <w:pStyle w:val="Signature"/>
        <w:ind w:left="0"/>
      </w:pPr>
    </w:p>
    <w:p w14:paraId="12B6B9A4" w14:textId="06FC7504" w:rsidR="00844B29" w:rsidRDefault="00844B29" w:rsidP="00FC4760">
      <w:pPr>
        <w:pStyle w:val="Signature"/>
        <w:ind w:left="0"/>
      </w:pPr>
    </w:p>
    <w:p w14:paraId="78DE3106" w14:textId="1CCAE227" w:rsidR="00884885" w:rsidRPr="00884885" w:rsidRDefault="001D02CA" w:rsidP="00222833">
      <w:pPr>
        <w:pStyle w:val="Signature"/>
        <w:jc w:val="center"/>
        <w:rPr>
          <w:i/>
          <w:iCs/>
          <w:color w:val="000000" w:themeColor="text1"/>
          <w:sz w:val="64"/>
          <w:szCs w:val="64"/>
        </w:rPr>
      </w:pPr>
      <w:r>
        <w:rPr>
          <w:i/>
          <w:iCs/>
          <w:color w:val="000000" w:themeColor="text1"/>
          <w:sz w:val="64"/>
          <w:szCs w:val="64"/>
        </w:rPr>
        <w:t xml:space="preserve">The </w:t>
      </w:r>
      <w:r w:rsidR="00222833" w:rsidRPr="00222833">
        <w:rPr>
          <w:rFonts w:hint="cs"/>
          <w:i/>
          <w:iCs/>
          <w:color w:val="000000" w:themeColor="text1"/>
          <w:sz w:val="64"/>
          <w:szCs w:val="64"/>
        </w:rPr>
        <w:t xml:space="preserve">Importance </w:t>
      </w:r>
      <w:bookmarkStart w:id="0" w:name="_GoBack"/>
      <w:bookmarkEnd w:id="0"/>
      <w:r>
        <w:rPr>
          <w:i/>
          <w:iCs/>
          <w:color w:val="000000" w:themeColor="text1"/>
          <w:sz w:val="64"/>
          <w:szCs w:val="64"/>
        </w:rPr>
        <w:t>of E-Healthcare</w:t>
      </w:r>
      <w:r w:rsidR="003D77FB">
        <w:rPr>
          <w:i/>
          <w:iCs/>
          <w:color w:val="000000" w:themeColor="text1"/>
          <w:sz w:val="64"/>
          <w:szCs w:val="64"/>
        </w:rPr>
        <w:t xml:space="preserve"> Records</w:t>
      </w:r>
    </w:p>
    <w:p w14:paraId="7CD9C058" w14:textId="48B4F8DD" w:rsidR="00884885" w:rsidRPr="00B756D9" w:rsidRDefault="00884885" w:rsidP="0096301D">
      <w:pPr>
        <w:pStyle w:val="Signature"/>
        <w:ind w:left="0"/>
        <w:rPr>
          <w:rFonts w:ascii="Dubai Medium" w:hAnsi="Dubai Medium" w:cs="Dubai Medium"/>
          <w:b w:val="0"/>
          <w:bCs w:val="0"/>
          <w:color w:val="000000" w:themeColor="text1"/>
          <w:sz w:val="32"/>
          <w:szCs w:val="32"/>
        </w:rPr>
      </w:pPr>
    </w:p>
    <w:p w14:paraId="24418E31" w14:textId="7A076C10" w:rsidR="00CA337B" w:rsidRPr="003D77FB" w:rsidRDefault="00CA337B" w:rsidP="003D77FB">
      <w:pPr>
        <w:pStyle w:val="Signature"/>
        <w:rPr>
          <w:rFonts w:ascii="Segoe UI" w:eastAsia="Times New Roman" w:hAnsi="Segoe UI" w:cs="Segoe UI"/>
          <w:color w:val="111111"/>
          <w:kern w:val="0"/>
          <w:sz w:val="32"/>
          <w:szCs w:val="32"/>
          <w:lang w:eastAsia="en-US"/>
        </w:rPr>
      </w:pPr>
    </w:p>
    <w:p w14:paraId="00C79E54" w14:textId="09C9AE02" w:rsidR="00CE3464" w:rsidRPr="00BF4645" w:rsidRDefault="00CE3464" w:rsidP="00CE3464">
      <w:pPr>
        <w:pStyle w:val="Signature"/>
        <w:pBdr>
          <w:top w:val="single" w:sz="12" w:space="1" w:color="auto"/>
        </w:pBdr>
        <w:spacing w:after="0"/>
        <w:ind w:left="0"/>
        <w:rPr>
          <w:rFonts w:ascii="Dubai Medium" w:hAnsi="Dubai Medium" w:cs="Dubai Medium"/>
          <w:i/>
          <w:iCs/>
          <w:color w:val="4389D7" w:themeColor="text2" w:themeTint="99"/>
          <w:sz w:val="20"/>
        </w:rPr>
      </w:pPr>
    </w:p>
    <w:p w14:paraId="0C2B9E1D" w14:textId="77777777" w:rsidR="00284C2D" w:rsidRPr="00284C2D" w:rsidRDefault="00284C2D" w:rsidP="00284C2D">
      <w:pPr>
        <w:rPr>
          <w:rFonts w:ascii="Segoe UI" w:eastAsia="Times New Roman" w:hAnsi="Segoe UI" w:cs="Segoe UI"/>
          <w:color w:val="111111"/>
          <w:kern w:val="0"/>
          <w:sz w:val="32"/>
          <w:szCs w:val="32"/>
          <w:lang w:eastAsia="en-US"/>
        </w:rPr>
      </w:pPr>
      <w:r w:rsidRPr="00284C2D">
        <w:rPr>
          <w:rFonts w:ascii="Segoe UI" w:eastAsia="Times New Roman" w:hAnsi="Segoe UI" w:cs="Segoe UI"/>
          <w:color w:val="111111"/>
          <w:kern w:val="0"/>
          <w:sz w:val="32"/>
          <w:szCs w:val="32"/>
          <w:lang w:eastAsia="en-US"/>
        </w:rPr>
        <w:t>Electronic Health Records (EHRs) play a crucial role in modern healthcare systems, offering numerous benefits for both healthcare providers and patients. Here are some key reasons highlighting the importance of electronic health records:</w:t>
      </w:r>
    </w:p>
    <w:p w14:paraId="1BB2315A" w14:textId="7AB16302"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Improved Accessibility and Efficiency:</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39597FE" w14:textId="769FA211"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Enhanced Patient Care and Safety:</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2174E6AA" w14:textId="7688AC7C"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lastRenderedPageBreak/>
        <w:t>Coordination of Care:</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Electronic health records facilitate better communication and coordination among different healthcare providers involved in a patient's care. This is particularly important for patients with chronic conditions or those receiving care from multiple specialists.</w:t>
      </w:r>
    </w:p>
    <w:p w14:paraId="4FB17909" w14:textId="48147044"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Reduced Duplication of Tests and Procedures:</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help eliminate unnecessary duplication of tests and procedures by providing a centralized repository of patient information. This not only saves time and resources but also reduces the potential risks associated with repeated diagnostic tests.</w:t>
      </w:r>
    </w:p>
    <w:p w14:paraId="6D35EC49" w14:textId="00BD47EB"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Cost Savings:</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Over time, the implementation of EHRs can lead to cost savings for healthcare organizations. Electronic records reduce paperwork, streamline administrative processes, and contribute to more efficient use of resources.</w:t>
      </w:r>
    </w:p>
    <w:p w14:paraId="21C555B3" w14:textId="1EA8552D"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Data Accuracy and Legibility:</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eliminate the issues related to illegible handwriting seen in traditional paper records. Electronic records are typed and standardized, contributing to improved accuracy and reducing the likelihood of errors in documentation.</w:t>
      </w:r>
    </w:p>
    <w:p w14:paraId="7774D5FC" w14:textId="4C4A7B7D"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Population Health Management:</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enable healthcare providers to analyze and manage the health of populations more effectively. By aggregating and analyzing data from a large number of patients, providers can identify trends, risk factors, and areas for improvement in public health.</w:t>
      </w:r>
    </w:p>
    <w:p w14:paraId="7D26C475" w14:textId="02F51745"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Patient Engagement:</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EHRs empower patients to actively participate in their healthcare. Patients can access their records, view test results, and communicate with healthcare providers through secure online portals, fostering a more engaged and informed patient population.</w:t>
      </w:r>
    </w:p>
    <w:p w14:paraId="18600270" w14:textId="3E3C084C"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Research and Analytics:</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The aggregated data from EHRs can be valuable for medical research, quality improvement initiatives, and public health studies. Researchers can use anonymized data to identify patterns, discover new treatments, and improve healthcare practices.</w:t>
      </w:r>
    </w:p>
    <w:p w14:paraId="57DBDD21" w14:textId="708026A7" w:rsidR="00284C2D" w:rsidRPr="00284C2D" w:rsidRDefault="00284C2D" w:rsidP="00284C2D">
      <w:pPr>
        <w:numPr>
          <w:ilvl w:val="0"/>
          <w:numId w:val="49"/>
        </w:numPr>
        <w:rPr>
          <w:rFonts w:ascii="Segoe UI" w:eastAsia="Times New Roman" w:hAnsi="Segoe UI" w:cs="Segoe UI"/>
          <w:color w:val="111111"/>
          <w:kern w:val="0"/>
          <w:sz w:val="28"/>
          <w:szCs w:val="28"/>
          <w:lang w:eastAsia="en-US"/>
        </w:rPr>
      </w:pPr>
      <w:r w:rsidRPr="00284C2D">
        <w:rPr>
          <w:rFonts w:ascii="Segoe UI" w:eastAsia="Times New Roman" w:hAnsi="Segoe UI" w:cs="Segoe UI"/>
          <w:b/>
          <w:bCs/>
          <w:color w:val="111111"/>
          <w:kern w:val="0"/>
          <w:sz w:val="28"/>
          <w:szCs w:val="28"/>
          <w:lang w:eastAsia="en-US"/>
        </w:rPr>
        <w:t>Compliance with Regulations:</w:t>
      </w:r>
      <w:r>
        <w:rPr>
          <w:rFonts w:ascii="Segoe UI" w:eastAsia="Times New Roman" w:hAnsi="Segoe UI" w:cs="Segoe UI"/>
          <w:color w:val="111111"/>
          <w:kern w:val="0"/>
          <w:sz w:val="28"/>
          <w:szCs w:val="28"/>
          <w:lang w:eastAsia="en-US"/>
        </w:rPr>
        <w:t xml:space="preserve"> </w:t>
      </w:r>
      <w:r w:rsidRPr="00284C2D">
        <w:rPr>
          <w:rFonts w:ascii="Segoe UI" w:eastAsia="Times New Roman" w:hAnsi="Segoe UI" w:cs="Segoe UI"/>
          <w:color w:val="111111"/>
          <w:kern w:val="0"/>
          <w:sz w:val="28"/>
          <w:szCs w:val="28"/>
          <w:lang w:eastAsia="en-US"/>
        </w:rPr>
        <w:t>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28BF0DB6" w14:textId="77777777" w:rsidR="00284C2D" w:rsidRPr="00284C2D" w:rsidRDefault="00284C2D" w:rsidP="00284C2D">
      <w:pPr>
        <w:rPr>
          <w:rFonts w:ascii="Segoe UI" w:eastAsia="Times New Roman" w:hAnsi="Segoe UI" w:cs="Segoe UI"/>
          <w:color w:val="111111"/>
          <w:kern w:val="0"/>
          <w:sz w:val="32"/>
          <w:szCs w:val="32"/>
          <w:lang w:eastAsia="en-US"/>
        </w:rPr>
      </w:pPr>
      <w:r w:rsidRPr="00284C2D">
        <w:rPr>
          <w:rFonts w:ascii="Segoe UI" w:eastAsia="Times New Roman" w:hAnsi="Segoe UI" w:cs="Segoe UI"/>
          <w:color w:val="111111"/>
          <w:kern w:val="0"/>
          <w:sz w:val="32"/>
          <w:szCs w:val="32"/>
          <w:lang w:eastAsia="en-US"/>
        </w:rPr>
        <w:t>In summary, electronic health records contribute significantly to the efficiency, safety, and overall quality of healthcare delivery. Their widespread adoption is a key component of the ongoing digital transformation in the healthcare industry.</w:t>
      </w:r>
    </w:p>
    <w:sectPr w:rsidR="00284C2D" w:rsidRPr="00284C2D"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03E64" w14:textId="77777777" w:rsidR="00BE150F" w:rsidRDefault="00BE150F" w:rsidP="00A66B18">
      <w:pPr>
        <w:spacing w:before="0" w:after="0"/>
      </w:pPr>
      <w:r>
        <w:separator/>
      </w:r>
    </w:p>
  </w:endnote>
  <w:endnote w:type="continuationSeparator" w:id="0">
    <w:p w14:paraId="05FAA94C" w14:textId="77777777" w:rsidR="00BE150F" w:rsidRDefault="00BE150F"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C4CBE858-28A1-4236-B520-A4E92B95C87F}"/>
    <w:embedBold r:id="rId2" w:fontKey="{C3BC8139-D63E-47E9-9C72-969F7AD6870E}"/>
  </w:font>
  <w:font w:name="Franklin Gothic Book">
    <w:panose1 w:val="020B0503020102020204"/>
    <w:charset w:val="00"/>
    <w:family w:val="swiss"/>
    <w:pitch w:val="variable"/>
    <w:sig w:usb0="00000287" w:usb1="00000000" w:usb2="00000000" w:usb3="00000000" w:csb0="0000009F" w:csb1="00000000"/>
    <w:embedRegular r:id="rId3" w:fontKey="{9A30C6DE-1E59-4FEA-AE62-7AEA15D94949}"/>
    <w:embedBold r:id="rId4" w:fontKey="{30B3A73C-7EC5-4559-B106-B546AF8EF76E}"/>
    <w:embedItalic r:id="rId5" w:fontKey="{47BDB018-E7FC-4F9C-90A0-94A604C5F950}"/>
    <w:embedBoldItalic r:id="rId6" w:fontKey="{8CC03E4C-6DEA-4D55-8B89-767594CCB4EE}"/>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embedRegular r:id="rId7" w:fontKey="{AC10C029-3D45-4E25-8B98-74C008A2B16D}"/>
    <w:embedBold r:id="rId8" w:fontKey="{1802A137-E6E9-4EEF-A7F1-4FC3F7701658}"/>
    <w:embedItalic r:id="rId9" w:fontKey="{1CFA8A86-92B2-4834-BD54-048710EDF4DF}"/>
    <w:embedBoldItalic r:id="rId10" w:fontKey="{4B50C21D-E8FB-4CCD-AA7A-C48D527FD91E}"/>
  </w:font>
  <w:font w:name="Franklin Gothic Medium">
    <w:panose1 w:val="020B0603020102020204"/>
    <w:charset w:val="00"/>
    <w:family w:val="swiss"/>
    <w:pitch w:val="variable"/>
    <w:sig w:usb0="00000287" w:usb1="00000000" w:usb2="00000000" w:usb3="00000000" w:csb0="0000009F" w:csb1="00000000"/>
    <w:embedRegular r:id="rId11" w:fontKey="{9357BAD5-FC6B-4B64-BC90-4C78C71D2947}"/>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embedBold r:id="rId12" w:fontKey="{6CC5BA62-0B8D-4406-A2FC-E2DDD62DC13D}"/>
  </w:font>
  <w:font w:name="DecoType Naskh Variants">
    <w:panose1 w:val="02010400000000000000"/>
    <w:charset w:val="B2"/>
    <w:family w:val="auto"/>
    <w:pitch w:val="variable"/>
    <w:sig w:usb0="00002001" w:usb1="80000000" w:usb2="00000008" w:usb3="00000000" w:csb0="00000040" w:csb1="00000000"/>
    <w:embedItalic r:id="rId13" w:fontKey="{1F0D2AA4-34A8-4AB0-B3B3-39F257D82968}"/>
  </w:font>
  <w:font w:name="Dubai Medium">
    <w:altName w:val="Dubai Medium"/>
    <w:charset w:val="B2"/>
    <w:family w:val="swiss"/>
    <w:pitch w:val="variable"/>
    <w:sig w:usb0="80002067" w:usb1="80000000" w:usb2="00000008" w:usb3="00000000" w:csb0="00000041" w:csb1="00000000"/>
    <w:embedRegular r:id="rId14" w:fontKey="{AB125A5B-7B3B-4465-8361-72682C6FCA43}"/>
    <w:embedBoldItalic r:id="rId15" w:fontKey="{B1A0AD58-5B2E-4421-A0BC-4D5EF7AC1C1B}"/>
  </w:font>
  <w:font w:name="Ink Free">
    <w:panose1 w:val="03080402000500000000"/>
    <w:charset w:val="00"/>
    <w:family w:val="script"/>
    <w:pitch w:val="variable"/>
    <w:sig w:usb0="80000003" w:usb1="00000000" w:usb2="00000000" w:usb3="00000000" w:csb0="00000001" w:csb1="00000000"/>
    <w:embedBoldItalic r:id="rId16" w:fontKey="{3C12C53D-3140-40A3-9D1E-11346A69B3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85FDFF" w14:textId="77777777" w:rsidR="00BE150F" w:rsidRDefault="00BE150F" w:rsidP="00A66B18">
      <w:pPr>
        <w:spacing w:before="0" w:after="0"/>
      </w:pPr>
      <w:r>
        <w:separator/>
      </w:r>
    </w:p>
  </w:footnote>
  <w:footnote w:type="continuationSeparator" w:id="0">
    <w:p w14:paraId="5973413A" w14:textId="77777777" w:rsidR="00BE150F" w:rsidRDefault="00BE150F"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0D24D6"/>
    <w:rsid w:val="0010680C"/>
    <w:rsid w:val="00151289"/>
    <w:rsid w:val="00152B0B"/>
    <w:rsid w:val="00160812"/>
    <w:rsid w:val="001766D6"/>
    <w:rsid w:val="00192419"/>
    <w:rsid w:val="001C270D"/>
    <w:rsid w:val="001D02CA"/>
    <w:rsid w:val="001E11C9"/>
    <w:rsid w:val="001E2320"/>
    <w:rsid w:val="00214E28"/>
    <w:rsid w:val="002226F7"/>
    <w:rsid w:val="00222833"/>
    <w:rsid w:val="002238CC"/>
    <w:rsid w:val="0025756B"/>
    <w:rsid w:val="00257FE2"/>
    <w:rsid w:val="0026253A"/>
    <w:rsid w:val="00284C2D"/>
    <w:rsid w:val="002E0DE3"/>
    <w:rsid w:val="00323AE1"/>
    <w:rsid w:val="00352B81"/>
    <w:rsid w:val="00370B4F"/>
    <w:rsid w:val="00375DCA"/>
    <w:rsid w:val="00394757"/>
    <w:rsid w:val="003A0150"/>
    <w:rsid w:val="003A2530"/>
    <w:rsid w:val="003B42EA"/>
    <w:rsid w:val="003D1757"/>
    <w:rsid w:val="003D77FB"/>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40CFB"/>
    <w:rsid w:val="00646E75"/>
    <w:rsid w:val="00683F5D"/>
    <w:rsid w:val="006B7152"/>
    <w:rsid w:val="006C7365"/>
    <w:rsid w:val="006E168F"/>
    <w:rsid w:val="006E5372"/>
    <w:rsid w:val="006F158B"/>
    <w:rsid w:val="006F6F10"/>
    <w:rsid w:val="00727071"/>
    <w:rsid w:val="0073760E"/>
    <w:rsid w:val="007449C5"/>
    <w:rsid w:val="00750931"/>
    <w:rsid w:val="00783E79"/>
    <w:rsid w:val="007B5AE8"/>
    <w:rsid w:val="007F4E62"/>
    <w:rsid w:val="007F5192"/>
    <w:rsid w:val="007F7DA5"/>
    <w:rsid w:val="00822303"/>
    <w:rsid w:val="00844B29"/>
    <w:rsid w:val="00845F63"/>
    <w:rsid w:val="008471C7"/>
    <w:rsid w:val="00854DF3"/>
    <w:rsid w:val="0086430B"/>
    <w:rsid w:val="00884885"/>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D389F"/>
    <w:rsid w:val="00BE150F"/>
    <w:rsid w:val="00BF4645"/>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E6DA2"/>
    <w:rsid w:val="00DE75FA"/>
    <w:rsid w:val="00DF2D30"/>
    <w:rsid w:val="00E00E0E"/>
    <w:rsid w:val="00E07003"/>
    <w:rsid w:val="00E11888"/>
    <w:rsid w:val="00E16A4C"/>
    <w:rsid w:val="00E23DB0"/>
    <w:rsid w:val="00E266FE"/>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47C827-B414-4AD2-AE73-9A00770AF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3</Pages>
  <Words>500</Words>
  <Characters>2850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2024-02-06T14:12:00Z</dcterms:created>
  <dcterms:modified xsi:type="dcterms:W3CDTF">2024-02-06T14:17:00Z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